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78" w:rsidRDefault="00752978" w:rsidP="00752978">
      <w:pPr>
        <w:jc w:val="both"/>
        <w:rPr>
          <w:rFonts w:ascii="Arial" w:hAnsi="Arial" w:cs="Arial"/>
          <w:sz w:val="24"/>
          <w:szCs w:val="24"/>
        </w:rPr>
      </w:pP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San Luis de la Paz, Guanajuato., </w:t>
      </w:r>
      <w:r>
        <w:rPr>
          <w:rFonts w:ascii="Arial" w:hAnsi="Arial" w:cs="Arial"/>
          <w:sz w:val="24"/>
          <w:szCs w:val="24"/>
        </w:rPr>
        <w:t xml:space="preserve">10 diez de diciembre </w:t>
      </w:r>
      <w:r w:rsidRPr="005F6543">
        <w:rPr>
          <w:rFonts w:ascii="Arial" w:hAnsi="Arial" w:cs="Arial"/>
          <w:sz w:val="24"/>
          <w:szCs w:val="24"/>
        </w:rPr>
        <w:t>de 2024 dos mil veinticuatro.----------</w:t>
      </w:r>
      <w:r>
        <w:rPr>
          <w:rFonts w:ascii="Arial" w:hAnsi="Arial" w:cs="Arial"/>
          <w:sz w:val="24"/>
          <w:szCs w:val="24"/>
        </w:rPr>
        <w:t>---------------------------------------</w:t>
      </w:r>
      <w:r w:rsidRPr="005F6543">
        <w:rPr>
          <w:rFonts w:ascii="Arial" w:hAnsi="Arial" w:cs="Arial"/>
          <w:sz w:val="24"/>
          <w:szCs w:val="24"/>
        </w:rPr>
        <w:t>--------------------------------------</w:t>
      </w:r>
    </w:p>
    <w:p w:rsidR="00752978" w:rsidRPr="00752978" w:rsidRDefault="00752978" w:rsidP="00752978">
      <w:pPr>
        <w:jc w:val="both"/>
        <w:rPr>
          <w:rFonts w:ascii="Arial" w:hAnsi="Arial" w:cs="Arial"/>
          <w:sz w:val="24"/>
          <w:szCs w:val="24"/>
        </w:rPr>
      </w:pPr>
      <w:r w:rsidRPr="005F6543">
        <w:rPr>
          <w:rFonts w:ascii="Arial" w:hAnsi="Arial" w:cs="Arial"/>
          <w:b/>
          <w:sz w:val="24"/>
          <w:szCs w:val="24"/>
        </w:rPr>
        <w:t>VISTOS.-</w:t>
      </w:r>
      <w:r w:rsidRPr="005F6543">
        <w:rPr>
          <w:rFonts w:ascii="Arial" w:hAnsi="Arial" w:cs="Arial"/>
          <w:sz w:val="24"/>
          <w:szCs w:val="24"/>
        </w:rPr>
        <w:t xml:space="preserve"> Para resolver los autos de la Demanda de Juicio de Nulidad Expediente Número  31/2024, promovido por el ciudadan</w:t>
      </w:r>
      <w:r>
        <w:rPr>
          <w:rFonts w:ascii="Arial" w:hAnsi="Arial" w:cs="Arial"/>
          <w:sz w:val="24"/>
          <w:szCs w:val="24"/>
        </w:rPr>
        <w:t>o</w:t>
      </w:r>
      <w:r w:rsidRPr="005F6543">
        <w:rPr>
          <w:rFonts w:ascii="Arial" w:hAnsi="Arial" w:cs="Arial"/>
          <w:b/>
          <w:sz w:val="24"/>
          <w:szCs w:val="24"/>
        </w:rPr>
        <w:t xml:space="preserve"> </w:t>
      </w:r>
      <w:r>
        <w:rPr>
          <w:rFonts w:ascii="Arial" w:hAnsi="Arial" w:cs="Arial"/>
          <w:b/>
          <w:sz w:val="24"/>
          <w:szCs w:val="24"/>
        </w:rPr>
        <w:t>***</w:t>
      </w:r>
      <w:r w:rsidRPr="005F6543">
        <w:rPr>
          <w:rFonts w:ascii="Arial" w:hAnsi="Arial" w:cs="Arial"/>
          <w:b/>
          <w:sz w:val="24"/>
          <w:szCs w:val="24"/>
        </w:rPr>
        <w:t xml:space="preserve">, </w:t>
      </w:r>
      <w:r w:rsidRPr="005F6543">
        <w:rPr>
          <w:rFonts w:ascii="Arial" w:hAnsi="Arial" w:cs="Arial"/>
          <w:sz w:val="24"/>
          <w:szCs w:val="24"/>
        </w:rPr>
        <w:t>ha llegado el momento de resolver lo que en</w:t>
      </w:r>
      <w:r>
        <w:rPr>
          <w:rFonts w:ascii="Arial" w:hAnsi="Arial" w:cs="Arial"/>
          <w:sz w:val="24"/>
          <w:szCs w:val="24"/>
        </w:rPr>
        <w:t xml:space="preserve"> derecho proceda y.----------</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center"/>
        <w:rPr>
          <w:rFonts w:ascii="Arial" w:hAnsi="Arial" w:cs="Arial"/>
          <w:b/>
          <w:sz w:val="24"/>
          <w:szCs w:val="24"/>
        </w:rPr>
      </w:pPr>
      <w:r w:rsidRPr="005F6543">
        <w:rPr>
          <w:rFonts w:ascii="Arial" w:hAnsi="Arial" w:cs="Arial"/>
          <w:b/>
          <w:sz w:val="24"/>
          <w:szCs w:val="24"/>
        </w:rPr>
        <w:t>R E S U L T A N D O</w:t>
      </w:r>
    </w:p>
    <w:p w:rsidR="00752978" w:rsidRPr="005F6543" w:rsidRDefault="00752978" w:rsidP="00752978">
      <w:pPr>
        <w:jc w:val="both"/>
        <w:rPr>
          <w:rFonts w:ascii="Arial" w:hAnsi="Arial" w:cs="Arial"/>
          <w:sz w:val="24"/>
          <w:szCs w:val="24"/>
        </w:rPr>
      </w:pPr>
      <w:r w:rsidRPr="005F6543">
        <w:rPr>
          <w:rFonts w:ascii="Arial" w:hAnsi="Arial" w:cs="Arial"/>
          <w:b/>
          <w:sz w:val="24"/>
          <w:szCs w:val="24"/>
        </w:rPr>
        <w:t>PRIMERO.-</w:t>
      </w:r>
      <w:r w:rsidRPr="005F6543">
        <w:rPr>
          <w:rFonts w:ascii="Arial" w:hAnsi="Arial" w:cs="Arial"/>
          <w:sz w:val="24"/>
          <w:szCs w:val="24"/>
        </w:rPr>
        <w:t xml:space="preserve"> Con fecha 23 veintitrés  de octubre del año 2024 dos mil veinticuatro, el ciudadano </w:t>
      </w:r>
      <w:r>
        <w:rPr>
          <w:rFonts w:ascii="Arial" w:hAnsi="Arial" w:cs="Arial"/>
          <w:sz w:val="24"/>
          <w:szCs w:val="24"/>
        </w:rPr>
        <w:t>***</w:t>
      </w:r>
      <w:r w:rsidRPr="005F6543">
        <w:rPr>
          <w:rFonts w:ascii="Arial" w:hAnsi="Arial" w:cs="Arial"/>
          <w:b/>
          <w:sz w:val="24"/>
          <w:szCs w:val="24"/>
        </w:rPr>
        <w:t xml:space="preserve">,   </w:t>
      </w:r>
      <w:r w:rsidRPr="005F6543">
        <w:rPr>
          <w:rFonts w:ascii="Arial" w:hAnsi="Arial" w:cs="Arial"/>
          <w:sz w:val="24"/>
          <w:szCs w:val="24"/>
        </w:rPr>
        <w:t>promovió Demanda de Juicio de Nulidad en contra del Oficial adscrito a la Dirección de Tránsito y Transporte Municipal de esta ciudad,  sobre el acto administrativo    traducido en la boleta de infracción 193936,   de fecha 10 diez  de octubre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sidRPr="005F6543">
        <w:rPr>
          <w:rFonts w:ascii="Arial" w:hAnsi="Arial" w:cs="Arial"/>
          <w:sz w:val="24"/>
          <w:szCs w:val="24"/>
        </w:rPr>
        <w:t>----</w:t>
      </w:r>
      <w:r>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SEGUNDO.-</w:t>
      </w:r>
      <w:r w:rsidRPr="005F6543">
        <w:rPr>
          <w:rFonts w:ascii="Arial" w:hAnsi="Arial" w:cs="Arial"/>
          <w:sz w:val="24"/>
          <w:szCs w:val="24"/>
        </w:rPr>
        <w:t xml:space="preserve"> Por auto de fecha 24 veinticuatro  de octubre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25 veinticinco y 28 veintiocho  de octubre de 2024 dos mil veinticuatro   de 2024 dos mil veinticuatro.----------</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TERCERO.-</w:t>
      </w:r>
      <w:r w:rsidRPr="005F6543">
        <w:rPr>
          <w:rFonts w:ascii="Arial" w:hAnsi="Arial" w:cs="Arial"/>
          <w:sz w:val="24"/>
          <w:szCs w:val="24"/>
        </w:rPr>
        <w:t xml:space="preserve"> Por auto de fecha  4 cuatro de noviembre  de la presente anualidad, se tuvo a las autoridades demandadas  por  dando contestación en tiempo y forma a la demanda interpuesta en su contra, lo anterior de conformidad con el artículo 279  del  Código que rige a la materia.---------</w:t>
      </w:r>
      <w:r>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CUARTO.-</w:t>
      </w:r>
      <w:r w:rsidRPr="005F6543">
        <w:rPr>
          <w:rFonts w:ascii="Arial" w:hAnsi="Arial" w:cs="Arial"/>
          <w:sz w:val="24"/>
          <w:szCs w:val="24"/>
        </w:rPr>
        <w:t xml:space="preserve">  Por auto de fecha 2 dos  de diciembre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b/>
          <w:sz w:val="24"/>
          <w:szCs w:val="24"/>
        </w:rPr>
      </w:pPr>
    </w:p>
    <w:p w:rsidR="00752978" w:rsidRPr="005F6543" w:rsidRDefault="00752978" w:rsidP="00752978">
      <w:pPr>
        <w:jc w:val="center"/>
        <w:rPr>
          <w:rFonts w:ascii="Arial" w:hAnsi="Arial" w:cs="Arial"/>
          <w:b/>
          <w:sz w:val="24"/>
          <w:szCs w:val="24"/>
        </w:rPr>
      </w:pPr>
      <w:r w:rsidRPr="005F6543">
        <w:rPr>
          <w:rFonts w:ascii="Arial" w:hAnsi="Arial" w:cs="Arial"/>
          <w:b/>
          <w:sz w:val="24"/>
          <w:szCs w:val="24"/>
        </w:rPr>
        <w:t>C O N S I D E R A N D O</w:t>
      </w:r>
    </w:p>
    <w:p w:rsidR="00752978" w:rsidRDefault="00752978" w:rsidP="00752978">
      <w:pPr>
        <w:jc w:val="both"/>
        <w:rPr>
          <w:rFonts w:ascii="Arial" w:hAnsi="Arial" w:cs="Arial"/>
          <w:sz w:val="24"/>
          <w:szCs w:val="24"/>
        </w:rPr>
      </w:pPr>
      <w:r w:rsidRPr="005F6543">
        <w:rPr>
          <w:rFonts w:ascii="Arial" w:hAnsi="Arial" w:cs="Arial"/>
          <w:b/>
          <w:sz w:val="24"/>
          <w:szCs w:val="24"/>
        </w:rPr>
        <w:t xml:space="preserve">PRIMERO.- </w:t>
      </w:r>
      <w:r w:rsidRPr="005F6543">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SEGUNDO.-</w:t>
      </w:r>
      <w:r w:rsidRPr="005F6543">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TERCERO.-</w:t>
      </w:r>
      <w:r w:rsidRPr="005F6543">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752978" w:rsidRPr="005F6543" w:rsidRDefault="00752978" w:rsidP="00752978">
      <w:pPr>
        <w:jc w:val="both"/>
        <w:rPr>
          <w:rFonts w:ascii="Arial" w:hAnsi="Arial" w:cs="Arial"/>
          <w:i/>
          <w:sz w:val="24"/>
          <w:szCs w:val="24"/>
        </w:rPr>
      </w:pPr>
      <w:r w:rsidRPr="005F6543">
        <w:rPr>
          <w:rFonts w:ascii="Arial" w:hAnsi="Arial" w:cs="Arial"/>
          <w:sz w:val="24"/>
          <w:szCs w:val="24"/>
        </w:rPr>
        <w:lastRenderedPageBreak/>
        <w:t xml:space="preserve"> “</w:t>
      </w:r>
      <w:r w:rsidRPr="005F6543">
        <w:rPr>
          <w:rFonts w:ascii="Arial" w:hAnsi="Arial" w:cs="Arial"/>
          <w:b/>
          <w:i/>
          <w:sz w:val="24"/>
          <w:szCs w:val="24"/>
        </w:rPr>
        <w:t>SOBRESEIMIENTO, MOTIVOS DE</w:t>
      </w:r>
      <w:r w:rsidRPr="005F6543">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 xml:space="preserve"> “IMPROCEDENCIA.-</w:t>
      </w:r>
      <w:r w:rsidRPr="005F6543">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752978" w:rsidRPr="005F6543" w:rsidRDefault="00752978" w:rsidP="00752978">
      <w:pPr>
        <w:jc w:val="both"/>
        <w:rPr>
          <w:rFonts w:ascii="Arial" w:hAnsi="Arial" w:cs="Arial"/>
          <w:sz w:val="24"/>
          <w:szCs w:val="24"/>
        </w:rPr>
      </w:pPr>
      <w:r w:rsidRPr="005F6543">
        <w:rPr>
          <w:rFonts w:ascii="Arial" w:hAnsi="Arial" w:cs="Arial"/>
          <w:sz w:val="24"/>
          <w:szCs w:val="24"/>
        </w:rPr>
        <w:t>El que juzga,  llega a la convicción que,  si bien es cierto que, la boleta de infracción de número de folio 193936, de fecha 10 diez   de octubre de 2024  dos mil  veinticuatro, fue   emitido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ACTO ADMINISTRATIVO. LA OMISIÓN DEL NOMBRE DEL DESTINATARIO NO ES RAZÓN PARA PRESUMIR QUE EL MISMO NO AFECTA EL INTERÉS JURÍDICO DEL PORTADOR.-</w:t>
      </w:r>
      <w:r w:rsidRPr="005F6543">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5F6543">
        <w:rPr>
          <w:rFonts w:ascii="Arial" w:hAnsi="Arial" w:cs="Arial"/>
          <w:i/>
          <w:sz w:val="24"/>
          <w:szCs w:val="24"/>
        </w:rPr>
        <w:t>Atenedoro</w:t>
      </w:r>
      <w:proofErr w:type="spellEnd"/>
      <w:r w:rsidRPr="005F6543">
        <w:rPr>
          <w:rFonts w:ascii="Arial" w:hAnsi="Arial" w:cs="Arial"/>
          <w:i/>
          <w:sz w:val="24"/>
          <w:szCs w:val="24"/>
        </w:rPr>
        <w:t xml:space="preserve"> Granados Rivera.)</w:t>
      </w:r>
    </w:p>
    <w:p w:rsidR="00752978" w:rsidRPr="005F6543" w:rsidRDefault="00752978" w:rsidP="00752978">
      <w:pPr>
        <w:jc w:val="both"/>
        <w:rPr>
          <w:rFonts w:ascii="Arial" w:hAnsi="Arial" w:cs="Arial"/>
          <w:sz w:val="24"/>
          <w:szCs w:val="24"/>
        </w:rPr>
      </w:pPr>
      <w:r w:rsidRPr="005F6543">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CUARTO.-</w:t>
      </w:r>
      <w:r w:rsidRPr="005F6543">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752978" w:rsidRPr="005F6543" w:rsidRDefault="00752978" w:rsidP="00752978">
      <w:pPr>
        <w:jc w:val="both"/>
        <w:rPr>
          <w:rFonts w:ascii="Arial" w:hAnsi="Arial" w:cs="Arial"/>
          <w:sz w:val="24"/>
          <w:szCs w:val="24"/>
        </w:rPr>
      </w:pPr>
      <w:r w:rsidRPr="005F6543">
        <w:rPr>
          <w:rFonts w:ascii="Arial" w:hAnsi="Arial" w:cs="Arial"/>
          <w:i/>
          <w:sz w:val="24"/>
          <w:szCs w:val="24"/>
        </w:rPr>
        <w:t>“</w:t>
      </w:r>
      <w:r w:rsidRPr="005F6543">
        <w:rPr>
          <w:rFonts w:ascii="Arial" w:hAnsi="Arial" w:cs="Arial"/>
          <w:b/>
          <w:i/>
          <w:sz w:val="24"/>
          <w:szCs w:val="24"/>
        </w:rPr>
        <w:t>CONCEPTOS DE VIOLACIÓN, EL JUEZ NO ESTA OBLIGADO A TRANSCRIBIRLOS.-</w:t>
      </w:r>
      <w:r w:rsidRPr="005F6543">
        <w:rPr>
          <w:rFonts w:ascii="Arial" w:hAnsi="Arial" w:cs="Arial"/>
          <w:i/>
          <w:sz w:val="24"/>
          <w:szCs w:val="24"/>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w:t>
      </w:r>
      <w:r w:rsidRPr="005F6543">
        <w:rPr>
          <w:rFonts w:ascii="Arial" w:hAnsi="Arial" w:cs="Arial"/>
          <w:i/>
          <w:sz w:val="24"/>
          <w:szCs w:val="24"/>
        </w:rPr>
        <w:lastRenderedPageBreak/>
        <w:t>resolución y alegar lo que estima pertinente para demostrar, en su caso la ilegalidad de la misma.”</w:t>
      </w: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No obstante lo anterior, este Juzgador, estima precisar substancialmente lo que las partes expresaron en sus respectivos escritos, y así tenemos que el demandante señala: </w:t>
      </w:r>
    </w:p>
    <w:p w:rsidR="00752978" w:rsidRPr="005F6543" w:rsidRDefault="00752978" w:rsidP="00752978">
      <w:pPr>
        <w:jc w:val="both"/>
        <w:rPr>
          <w:rFonts w:ascii="Arial" w:hAnsi="Arial" w:cs="Arial"/>
          <w:sz w:val="24"/>
          <w:szCs w:val="24"/>
        </w:rPr>
      </w:pPr>
      <w:r w:rsidRPr="005F6543">
        <w:rPr>
          <w:rFonts w:ascii="Arial" w:hAnsi="Arial" w:cs="Arial"/>
          <w:sz w:val="24"/>
          <w:szCs w:val="24"/>
        </w:rPr>
        <w:t>“UNICO.- El acto que se impugna es ilegal, ya que no cumplió con los elementos que señala el artículo 137 del Código de Procedimiento y Justicia Administrativa para el Estado y los Municipios de Guanajuato, en específico la fracción VI, toda vez que se encuentra indebidamente fundada y motivada.</w:t>
      </w:r>
    </w:p>
    <w:p w:rsidR="00752978" w:rsidRPr="005F6543" w:rsidRDefault="00752978" w:rsidP="00752978">
      <w:pPr>
        <w:jc w:val="both"/>
        <w:rPr>
          <w:rFonts w:ascii="Arial" w:hAnsi="Arial" w:cs="Arial"/>
          <w:sz w:val="24"/>
          <w:szCs w:val="24"/>
        </w:rPr>
      </w:pPr>
      <w:r w:rsidRPr="005F6543">
        <w:rPr>
          <w:rFonts w:ascii="Arial" w:hAnsi="Arial" w:cs="Arial"/>
          <w:sz w:val="24"/>
          <w:szCs w:val="24"/>
        </w:rPr>
        <w:t>La ilegalidad del acto resulta más que evidente, pues la autoridad fue omisa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752978" w:rsidRPr="005F6543" w:rsidRDefault="00752978" w:rsidP="00752978">
      <w:pPr>
        <w:jc w:val="both"/>
        <w:rPr>
          <w:rFonts w:ascii="Arial" w:hAnsi="Arial" w:cs="Arial"/>
          <w:sz w:val="24"/>
          <w:szCs w:val="24"/>
        </w:rPr>
      </w:pPr>
      <w:r w:rsidRPr="005F6543">
        <w:rPr>
          <w:rFonts w:ascii="Arial" w:hAnsi="Arial" w:cs="Arial"/>
          <w:sz w:val="24"/>
          <w:szCs w:val="24"/>
        </w:rPr>
        <w:t>Circunstancias que resultaban necesarias para acreditar la razón de su dicho, pues el simple hecho de haber señalado la supuesta conducta que según él actualizaba, no prueba que la conducta haya sido realmente cometida.</w:t>
      </w: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Consecuentemente, al no existir una debida motivación, la fundamentación invocada también resultará indebida, ya que no existe adecuación entre los motivos expuestos y los preceptos legales invocados, requisitos necesarios </w:t>
      </w:r>
      <w:r w:rsidRPr="005F6543">
        <w:rPr>
          <w:rFonts w:ascii="Arial" w:hAnsi="Arial" w:cs="Arial"/>
          <w:i/>
          <w:sz w:val="24"/>
          <w:szCs w:val="24"/>
        </w:rPr>
        <w:t>sine qua non</w:t>
      </w:r>
      <w:r w:rsidRPr="005F6543">
        <w:rPr>
          <w:rFonts w:ascii="Arial" w:hAnsi="Arial" w:cs="Arial"/>
          <w:sz w:val="24"/>
          <w:szCs w:val="24"/>
        </w:rPr>
        <w:t xml:space="preserve"> para tener por legalmente válido el acto de autoridad.</w:t>
      </w:r>
    </w:p>
    <w:p w:rsidR="00752978" w:rsidRPr="005F6543" w:rsidRDefault="00752978" w:rsidP="00752978">
      <w:pPr>
        <w:jc w:val="both"/>
        <w:rPr>
          <w:rFonts w:ascii="Arial" w:hAnsi="Arial" w:cs="Arial"/>
          <w:sz w:val="24"/>
          <w:szCs w:val="24"/>
        </w:rPr>
      </w:pPr>
      <w:r w:rsidRPr="005F6543">
        <w:rPr>
          <w:rFonts w:ascii="Arial" w:hAnsi="Arial" w:cs="Arial"/>
          <w:sz w:val="24"/>
          <w:szCs w:val="24"/>
        </w:rPr>
        <w:t>Así mismo, el solo realizar una leyenda de puño y letra del servidor público que redactó la boleta de infracción de ningún modo surte una debida motivación del acto aunado al hecho de que no existe razonamiento lo suficientemente claro y congruentemente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752978" w:rsidRPr="005F6543" w:rsidRDefault="00752978" w:rsidP="00752978">
      <w:pPr>
        <w:jc w:val="both"/>
        <w:rPr>
          <w:rFonts w:ascii="Arial" w:hAnsi="Arial" w:cs="Arial"/>
          <w:sz w:val="24"/>
          <w:szCs w:val="24"/>
        </w:rPr>
      </w:pPr>
      <w:r w:rsidRPr="005F6543">
        <w:rPr>
          <w:rFonts w:ascii="Arial" w:hAnsi="Arial" w:cs="Arial"/>
          <w:sz w:val="24"/>
          <w:szCs w:val="24"/>
        </w:rPr>
        <w:t>Por ello es que se afirma la ilegalidad de la boleta de infracción ya que encuadra en el supuesto descrito en la fracción IV del artículo 302 del Código aplicable a esta materia. Además, lógico resulta afirmar que el acto en cuestión –como antes se manifestó- carece del elemento de validez contenido en la fracción VI del artículo 137 del Código de la materia, pues para tener por acatado este requisito la recurrida debió señalar en forma precisa la hipótesis jurídica en la que incurrió el de la voz, haciendo una adecuación entre lo previsto por la norma y el actuar del gobernado, estableciendo al efecto un razonamiento lógico-jurídico.</w:t>
      </w:r>
    </w:p>
    <w:p w:rsidR="00752978" w:rsidRPr="005F6543" w:rsidRDefault="00752978" w:rsidP="00752978">
      <w:pPr>
        <w:jc w:val="both"/>
        <w:rPr>
          <w:rFonts w:ascii="Arial" w:hAnsi="Arial" w:cs="Arial"/>
          <w:sz w:val="24"/>
          <w:szCs w:val="24"/>
        </w:rPr>
      </w:pPr>
      <w:r w:rsidRPr="005F6543">
        <w:rPr>
          <w:rFonts w:ascii="Arial" w:hAnsi="Arial" w:cs="Arial"/>
          <w:sz w:val="24"/>
          <w:szCs w:val="24"/>
        </w:rPr>
        <w:t>Bajo este tenor, queda claro que si la boleta de infracción se encuentra indebidamente fundada y motivada, esta determinación resultará también violatoria del artículo 1 del Pacto Federal, artículo 137 fracción IV del Código que regula esta ma</w:t>
      </w:r>
      <w:r>
        <w:rPr>
          <w:rFonts w:ascii="Arial" w:hAnsi="Arial" w:cs="Arial"/>
          <w:sz w:val="24"/>
          <w:szCs w:val="24"/>
        </w:rPr>
        <w:t xml:space="preserve">teria…”   </w:t>
      </w:r>
    </w:p>
    <w:p w:rsidR="00752978" w:rsidRPr="005F6543" w:rsidRDefault="00752978" w:rsidP="00752978">
      <w:pPr>
        <w:jc w:val="both"/>
        <w:rPr>
          <w:rFonts w:ascii="Arial" w:hAnsi="Arial" w:cs="Arial"/>
          <w:sz w:val="24"/>
          <w:szCs w:val="24"/>
        </w:rPr>
      </w:pPr>
      <w:r w:rsidRPr="005F6543">
        <w:rPr>
          <w:rFonts w:ascii="Arial" w:hAnsi="Arial" w:cs="Arial"/>
          <w:b/>
          <w:sz w:val="24"/>
          <w:szCs w:val="24"/>
        </w:rPr>
        <w:t>QUINTO.-</w:t>
      </w:r>
      <w:r w:rsidRPr="005F6543">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752978" w:rsidRPr="005F6543" w:rsidRDefault="00752978" w:rsidP="00752978">
      <w:pPr>
        <w:jc w:val="both"/>
        <w:rPr>
          <w:rFonts w:ascii="Arial" w:hAnsi="Arial" w:cs="Arial"/>
          <w:sz w:val="24"/>
          <w:szCs w:val="24"/>
        </w:rPr>
      </w:pPr>
      <w:r w:rsidRPr="005F6543">
        <w:rPr>
          <w:rFonts w:ascii="Arial" w:hAnsi="Arial" w:cs="Arial"/>
          <w:sz w:val="24"/>
          <w:szCs w:val="24"/>
        </w:rPr>
        <w:lastRenderedPageBreak/>
        <w:t>El artículo 16 del Pacto Federal, establece:</w:t>
      </w:r>
    </w:p>
    <w:p w:rsidR="00752978" w:rsidRPr="005F6543" w:rsidRDefault="00752978" w:rsidP="00752978">
      <w:pPr>
        <w:jc w:val="both"/>
        <w:rPr>
          <w:rFonts w:ascii="Arial" w:hAnsi="Arial" w:cs="Arial"/>
          <w:sz w:val="24"/>
          <w:szCs w:val="24"/>
        </w:rPr>
      </w:pPr>
      <w:r w:rsidRPr="005F6543">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752978" w:rsidRPr="005F6543" w:rsidRDefault="00752978" w:rsidP="00752978">
      <w:pPr>
        <w:jc w:val="both"/>
        <w:rPr>
          <w:rFonts w:ascii="Arial" w:hAnsi="Arial" w:cs="Arial"/>
          <w:sz w:val="24"/>
          <w:szCs w:val="24"/>
        </w:rPr>
      </w:pPr>
      <w:r w:rsidRPr="005F6543">
        <w:rPr>
          <w:rFonts w:ascii="Arial" w:hAnsi="Arial" w:cs="Arial"/>
          <w:sz w:val="24"/>
          <w:szCs w:val="24"/>
        </w:rPr>
        <w:t>Es evidente que,  el numeral citado,   no se surtió en la especie, dado que en la boleta de infracción,  número  de folio boleta de infracción número 193936,  de fecha 10 diez de octubre de 2024 dos mil veinticuatro, es un acto administrativo viciado, por una parte se señalan diversos numerales, correspondientes a los preceptos normativos del   Reglamento de Tránsito de esta Municipalidad, y por otra, no se motivó debidamente.</w:t>
      </w:r>
    </w:p>
    <w:p w:rsidR="00752978" w:rsidRPr="005F6543" w:rsidRDefault="00752978" w:rsidP="00752978">
      <w:pPr>
        <w:jc w:val="both"/>
        <w:rPr>
          <w:rFonts w:ascii="Arial" w:hAnsi="Arial" w:cs="Arial"/>
          <w:sz w:val="24"/>
          <w:szCs w:val="24"/>
        </w:rPr>
      </w:pPr>
      <w:r w:rsidRPr="005F6543">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752978" w:rsidRPr="005F6543" w:rsidRDefault="00752978" w:rsidP="00752978">
      <w:pPr>
        <w:jc w:val="both"/>
        <w:rPr>
          <w:rFonts w:ascii="Arial" w:hAnsi="Arial" w:cs="Arial"/>
          <w:sz w:val="24"/>
          <w:szCs w:val="24"/>
        </w:rPr>
      </w:pPr>
      <w:r w:rsidRPr="005F6543">
        <w:rPr>
          <w:rFonts w:ascii="Arial" w:hAnsi="Arial" w:cs="Arial"/>
          <w:sz w:val="24"/>
          <w:szCs w:val="24"/>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BOLETAS DE INFRACCIÓN. FUNDAMENTACIÓN Y MOTIVACIÓN DE LAS.</w:t>
      </w:r>
      <w:r w:rsidRPr="005F6543">
        <w:rPr>
          <w:rFonts w:ascii="Arial" w:hAnsi="Arial" w:cs="Arial"/>
          <w:i/>
          <w:sz w:val="24"/>
          <w:szCs w:val="24"/>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TRÁNSITO, MULTAS DE.</w:t>
      </w:r>
      <w:r w:rsidRPr="005F6543">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5F6543">
        <w:rPr>
          <w:rFonts w:ascii="Arial" w:hAnsi="Arial" w:cs="Arial"/>
          <w:sz w:val="24"/>
          <w:szCs w:val="24"/>
          <w:u w:val="single"/>
        </w:rPr>
        <w:t xml:space="preserve">por </w:t>
      </w:r>
      <w:r w:rsidRPr="005F6543">
        <w:rPr>
          <w:rFonts w:ascii="Arial" w:hAnsi="Arial" w:cs="Arial"/>
          <w:b/>
          <w:sz w:val="24"/>
          <w:szCs w:val="24"/>
          <w:u w:val="single"/>
        </w:rPr>
        <w:t>fundar</w:t>
      </w:r>
      <w:r w:rsidRPr="005F6543">
        <w:rPr>
          <w:rFonts w:ascii="Arial" w:hAnsi="Arial" w:cs="Arial"/>
          <w:sz w:val="24"/>
          <w:szCs w:val="24"/>
          <w:u w:val="single"/>
        </w:rPr>
        <w:t xml:space="preserve">  ha de entenderse la expresión de los preceptos legales aplicables al caso concreto</w:t>
      </w:r>
      <w:r w:rsidRPr="005F6543">
        <w:rPr>
          <w:rFonts w:ascii="Arial" w:hAnsi="Arial" w:cs="Arial"/>
          <w:sz w:val="24"/>
          <w:szCs w:val="24"/>
        </w:rPr>
        <w:t xml:space="preserve"> </w:t>
      </w:r>
      <w:r w:rsidRPr="005F6543">
        <w:rPr>
          <w:rFonts w:ascii="Arial" w:hAnsi="Arial" w:cs="Arial"/>
          <w:sz w:val="24"/>
          <w:szCs w:val="24"/>
          <w:u w:val="single"/>
        </w:rPr>
        <w:t xml:space="preserve">y </w:t>
      </w:r>
      <w:r w:rsidRPr="005F6543">
        <w:rPr>
          <w:rFonts w:ascii="Arial" w:hAnsi="Arial" w:cs="Arial"/>
          <w:b/>
          <w:sz w:val="24"/>
          <w:szCs w:val="24"/>
          <w:u w:val="single"/>
        </w:rPr>
        <w:t>por motivar</w:t>
      </w:r>
      <w:r w:rsidRPr="005F6543">
        <w:rPr>
          <w:rFonts w:ascii="Arial" w:hAnsi="Arial" w:cs="Arial"/>
          <w:sz w:val="24"/>
          <w:szCs w:val="24"/>
          <w:u w:val="single"/>
        </w:rPr>
        <w:t xml:space="preserve">, la exposición de </w:t>
      </w:r>
      <w:r w:rsidRPr="005F6543">
        <w:rPr>
          <w:rFonts w:ascii="Arial" w:hAnsi="Arial" w:cs="Arial"/>
          <w:sz w:val="24"/>
          <w:szCs w:val="24"/>
          <w:u w:val="single"/>
        </w:rPr>
        <w:lastRenderedPageBreak/>
        <w:t>los hechos y razonamientos lógico jurídicos que expliquen porque es aplicable el derecho positivo al caso en concreto.</w:t>
      </w:r>
      <w:r w:rsidRPr="005F6543">
        <w:rPr>
          <w:rFonts w:ascii="Arial" w:hAnsi="Arial" w:cs="Arial"/>
          <w:sz w:val="24"/>
          <w:szCs w:val="24"/>
        </w:rPr>
        <w:t xml:space="preserve"> Sirve de sustento al argumento vertido </w:t>
      </w:r>
      <w:proofErr w:type="spellStart"/>
      <w:r w:rsidRPr="005F6543">
        <w:rPr>
          <w:rFonts w:ascii="Arial" w:hAnsi="Arial" w:cs="Arial"/>
          <w:sz w:val="24"/>
          <w:szCs w:val="24"/>
        </w:rPr>
        <w:t>supralíneas</w:t>
      </w:r>
      <w:proofErr w:type="spellEnd"/>
      <w:r w:rsidRPr="005F6543">
        <w:rPr>
          <w:rFonts w:ascii="Arial" w:hAnsi="Arial" w:cs="Arial"/>
          <w:sz w:val="24"/>
          <w:szCs w:val="24"/>
        </w:rPr>
        <w:t xml:space="preserve">, la siguiente Jurisprudencia, sostenida por el Segundo Tribunal Colegiado del Sexto Circuito, visible en el Semanario Judicial de la Federación, Tomo IV, Segunda Parte - 2, página 622, Tesis No. VI. 2º. J/31, que a la letra dice: </w:t>
      </w:r>
    </w:p>
    <w:p w:rsidR="00752978" w:rsidRPr="005F6543" w:rsidRDefault="00752978" w:rsidP="00752978">
      <w:pPr>
        <w:jc w:val="both"/>
        <w:rPr>
          <w:rFonts w:ascii="Arial" w:hAnsi="Arial" w:cs="Arial"/>
          <w:i/>
          <w:sz w:val="24"/>
          <w:szCs w:val="24"/>
        </w:rPr>
      </w:pPr>
      <w:r w:rsidRPr="005F6543">
        <w:rPr>
          <w:rFonts w:ascii="Arial" w:hAnsi="Arial" w:cs="Arial"/>
          <w:i/>
          <w:sz w:val="24"/>
          <w:szCs w:val="24"/>
        </w:rPr>
        <w:t>“</w:t>
      </w:r>
      <w:r w:rsidRPr="005F6543">
        <w:rPr>
          <w:rFonts w:ascii="Arial" w:hAnsi="Arial" w:cs="Arial"/>
          <w:b/>
          <w:i/>
          <w:sz w:val="24"/>
          <w:szCs w:val="24"/>
        </w:rPr>
        <w:t>FUNDAMENTACIÓN Y MOTIVACIÓN.</w:t>
      </w:r>
      <w:r w:rsidRPr="005F6543">
        <w:rPr>
          <w:rFonts w:ascii="Arial" w:hAnsi="Arial" w:cs="Arial"/>
          <w:i/>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“FUNDAMENTACIÓN Y MOTIVACIÓN DE LOS ACTOS ADMINISTRATIVOS.-</w:t>
      </w:r>
      <w:r w:rsidRPr="005F6543">
        <w:rPr>
          <w:rFonts w:ascii="Arial" w:hAnsi="Arial" w:cs="Arial"/>
          <w:i/>
          <w:sz w:val="24"/>
          <w:szCs w:val="24"/>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5F6543">
        <w:rPr>
          <w:rFonts w:ascii="Arial" w:hAnsi="Arial" w:cs="Arial"/>
          <w:i/>
          <w:sz w:val="24"/>
          <w:szCs w:val="24"/>
        </w:rPr>
        <w:t>subincisos</w:t>
      </w:r>
      <w:proofErr w:type="spellEnd"/>
      <w:r w:rsidRPr="005F6543">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752978" w:rsidRPr="005F6543" w:rsidRDefault="00752978" w:rsidP="00752978">
      <w:pPr>
        <w:jc w:val="both"/>
        <w:rPr>
          <w:rFonts w:ascii="Arial" w:hAnsi="Arial" w:cs="Arial"/>
          <w:i/>
          <w:sz w:val="24"/>
          <w:szCs w:val="24"/>
        </w:rPr>
      </w:pPr>
      <w:r w:rsidRPr="005F6543">
        <w:rPr>
          <w:rFonts w:ascii="Arial" w:hAnsi="Arial" w:cs="Arial"/>
          <w:i/>
          <w:sz w:val="24"/>
          <w:szCs w:val="24"/>
        </w:rPr>
        <w:t>“</w:t>
      </w:r>
      <w:r w:rsidRPr="005F6543">
        <w:rPr>
          <w:rFonts w:ascii="Arial" w:hAnsi="Arial" w:cs="Arial"/>
          <w:b/>
          <w:i/>
          <w:sz w:val="24"/>
          <w:szCs w:val="24"/>
        </w:rPr>
        <w:t>FUNDAMENTACIÓN Y MOTIVACIÓN.-</w:t>
      </w:r>
      <w:r w:rsidRPr="005F6543">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752978" w:rsidRPr="005F6543" w:rsidRDefault="00752978" w:rsidP="00752978">
      <w:pPr>
        <w:jc w:val="both"/>
        <w:rPr>
          <w:rFonts w:ascii="Arial" w:hAnsi="Arial" w:cs="Arial"/>
          <w:i/>
          <w:sz w:val="24"/>
          <w:szCs w:val="24"/>
        </w:rPr>
      </w:pPr>
      <w:r w:rsidRPr="005F6543">
        <w:rPr>
          <w:rFonts w:ascii="Arial" w:hAnsi="Arial" w:cs="Arial"/>
          <w:i/>
          <w:sz w:val="24"/>
          <w:szCs w:val="24"/>
        </w:rPr>
        <w:t>“</w:t>
      </w:r>
      <w:r w:rsidRPr="005F6543">
        <w:rPr>
          <w:rFonts w:ascii="Arial" w:hAnsi="Arial" w:cs="Arial"/>
          <w:b/>
          <w:i/>
          <w:sz w:val="24"/>
          <w:szCs w:val="24"/>
        </w:rPr>
        <w:t>FUNDAMENTACIÓN Y MOTIVACIÓN, FALTA O INDEBIDA. EN CUANTO SON DISTINTAS, UNAS GENERAN NULIDAD LISA Y LLANA Y OTRAS PARA EFECTO.-</w:t>
      </w:r>
      <w:r w:rsidRPr="005F6543">
        <w:rPr>
          <w:rFonts w:ascii="Arial" w:hAnsi="Arial" w:cs="Arial"/>
          <w:i/>
          <w:sz w:val="24"/>
          <w:szCs w:val="24"/>
        </w:rPr>
        <w:t xml:space="preserve"> La  Suprema Corte de Justicia de la Nación ha establecido de manera reiterada que entre las garantías de legalidad y seguridad jurídica </w:t>
      </w:r>
      <w:r w:rsidRPr="005F6543">
        <w:rPr>
          <w:rFonts w:ascii="Arial" w:hAnsi="Arial" w:cs="Arial"/>
          <w:i/>
          <w:sz w:val="24"/>
          <w:szCs w:val="24"/>
        </w:rPr>
        <w:lastRenderedPageBreak/>
        <w:t xml:space="preserve">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5F6543">
        <w:rPr>
          <w:rFonts w:ascii="Arial" w:hAnsi="Arial" w:cs="Arial"/>
          <w:i/>
          <w:sz w:val="24"/>
          <w:szCs w:val="24"/>
        </w:rPr>
        <w:t>dan</w:t>
      </w:r>
      <w:proofErr w:type="gramEnd"/>
      <w:r w:rsidRPr="005F6543">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752978" w:rsidRPr="005F6543" w:rsidRDefault="00752978" w:rsidP="00752978">
      <w:pPr>
        <w:jc w:val="both"/>
        <w:rPr>
          <w:rFonts w:ascii="Arial" w:hAnsi="Arial" w:cs="Arial"/>
          <w:sz w:val="24"/>
          <w:szCs w:val="24"/>
        </w:rPr>
      </w:pPr>
      <w:r w:rsidRPr="005F6543">
        <w:rPr>
          <w:rFonts w:ascii="Arial" w:hAnsi="Arial" w:cs="Arial"/>
          <w:sz w:val="24"/>
          <w:szCs w:val="24"/>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0E3710" w:rsidRDefault="00752978" w:rsidP="00752978">
      <w:pPr>
        <w:jc w:val="both"/>
        <w:rPr>
          <w:rFonts w:ascii="Arial" w:hAnsi="Arial" w:cs="Arial"/>
          <w:i/>
          <w:sz w:val="24"/>
          <w:szCs w:val="24"/>
        </w:rPr>
      </w:pPr>
      <w:r w:rsidRPr="005F6543">
        <w:rPr>
          <w:rFonts w:ascii="Arial" w:hAnsi="Arial" w:cs="Arial"/>
          <w:b/>
          <w:i/>
          <w:sz w:val="24"/>
          <w:szCs w:val="24"/>
        </w:rPr>
        <w:t>CONTESTACIÓN DE LA DEMANDA. NO ES EL MEDIO PARA EXPRESAR LOS MOTIVOS Y FUNDAMENTOS DEL ACTO RECLAMADO.-</w:t>
      </w:r>
      <w:r w:rsidRPr="005F6543">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w:t>
      </w:r>
      <w:r w:rsidR="000E3710">
        <w:rPr>
          <w:rFonts w:ascii="Arial" w:hAnsi="Arial" w:cs="Arial"/>
          <w:i/>
          <w:sz w:val="24"/>
          <w:szCs w:val="24"/>
        </w:rPr>
        <w:t xml:space="preserve"> 2002. Actor: </w:t>
      </w:r>
      <w:proofErr w:type="spellStart"/>
      <w:r w:rsidR="000E3710">
        <w:rPr>
          <w:rFonts w:ascii="Arial" w:hAnsi="Arial" w:cs="Arial"/>
          <w:i/>
          <w:sz w:val="24"/>
          <w:szCs w:val="24"/>
        </w:rPr>
        <w:t>Noe</w:t>
      </w:r>
      <w:proofErr w:type="spellEnd"/>
      <w:r w:rsidR="000E3710">
        <w:rPr>
          <w:rFonts w:ascii="Arial" w:hAnsi="Arial" w:cs="Arial"/>
          <w:i/>
          <w:sz w:val="24"/>
          <w:szCs w:val="24"/>
        </w:rPr>
        <w:t xml:space="preserve"> </w:t>
      </w:r>
      <w:proofErr w:type="spellStart"/>
      <w:r w:rsidR="000E3710">
        <w:rPr>
          <w:rFonts w:ascii="Arial" w:hAnsi="Arial" w:cs="Arial"/>
          <w:i/>
          <w:sz w:val="24"/>
          <w:szCs w:val="24"/>
        </w:rPr>
        <w:t>Mascot</w:t>
      </w:r>
      <w:proofErr w:type="spellEnd"/>
      <w:r w:rsidR="000E3710">
        <w:rPr>
          <w:rFonts w:ascii="Arial" w:hAnsi="Arial" w:cs="Arial"/>
          <w:i/>
          <w:sz w:val="24"/>
          <w:szCs w:val="24"/>
        </w:rPr>
        <w:t xml:space="preserve"> Uribe. </w:t>
      </w:r>
    </w:p>
    <w:p w:rsidR="000E3710" w:rsidRDefault="000E3710" w:rsidP="00752978">
      <w:pPr>
        <w:jc w:val="both"/>
        <w:rPr>
          <w:rFonts w:ascii="Arial" w:hAnsi="Arial" w:cs="Arial"/>
          <w:i/>
          <w:sz w:val="24"/>
          <w:szCs w:val="24"/>
        </w:rPr>
      </w:pPr>
    </w:p>
    <w:p w:rsidR="00752978" w:rsidRPr="000E3710" w:rsidRDefault="00752978" w:rsidP="00752978">
      <w:pPr>
        <w:jc w:val="both"/>
        <w:rPr>
          <w:rFonts w:ascii="Arial" w:hAnsi="Arial" w:cs="Arial"/>
          <w:i/>
          <w:sz w:val="24"/>
          <w:szCs w:val="24"/>
        </w:rPr>
      </w:pPr>
      <w:r w:rsidRPr="005F6543">
        <w:rPr>
          <w:rFonts w:ascii="Arial" w:hAnsi="Arial" w:cs="Arial"/>
          <w:sz w:val="24"/>
          <w:szCs w:val="24"/>
        </w:rPr>
        <w:lastRenderedPageBreak/>
        <w:t>De igual forma, tiene aplicación por analogía la Tesis: V-TA-2aS-70, Época Quinta, Instancia: Segunda Sección, Fuente: R.T.F.J.F.A. Quinta Época. Año IV. No. 48. Diciembre 2004, visible en la Página: 311, que reza:</w:t>
      </w:r>
    </w:p>
    <w:p w:rsidR="00752978" w:rsidRPr="005F6543" w:rsidRDefault="00752978" w:rsidP="00752978">
      <w:pPr>
        <w:jc w:val="both"/>
        <w:rPr>
          <w:rFonts w:ascii="Arial" w:hAnsi="Arial" w:cs="Arial"/>
          <w:i/>
          <w:sz w:val="24"/>
          <w:szCs w:val="24"/>
        </w:rPr>
      </w:pPr>
      <w:r w:rsidRPr="005F6543">
        <w:rPr>
          <w:rFonts w:ascii="Arial" w:hAnsi="Arial" w:cs="Arial"/>
          <w:b/>
          <w:i/>
          <w:sz w:val="24"/>
          <w:szCs w:val="24"/>
        </w:rPr>
        <w:t>FUNDAMENTACIÓN DE LA RESOLUCIÓN IMPUGNADA.- NO PUEDE MEJORARSE EN LA CONTESTACIÓN DE LA DEMANDA.-</w:t>
      </w:r>
      <w:r w:rsidRPr="005F6543">
        <w:rPr>
          <w:rFonts w:ascii="Arial" w:hAnsi="Arial" w:cs="Arial"/>
          <w:i/>
          <w:sz w:val="24"/>
          <w:szCs w:val="24"/>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752978" w:rsidRPr="005F6543" w:rsidRDefault="00752978" w:rsidP="00752978">
      <w:pPr>
        <w:jc w:val="both"/>
        <w:rPr>
          <w:rFonts w:ascii="Arial" w:eastAsia="Times New Roman" w:hAnsi="Arial" w:cs="Arial"/>
          <w:i/>
          <w:color w:val="000000"/>
          <w:sz w:val="24"/>
          <w:szCs w:val="24"/>
        </w:rPr>
      </w:pPr>
      <w:r w:rsidRPr="005F6543">
        <w:rPr>
          <w:rFonts w:ascii="Arial" w:eastAsia="Times New Roman" w:hAnsi="Arial" w:cs="Arial"/>
          <w:b/>
          <w:i/>
          <w:color w:val="000000"/>
          <w:sz w:val="24"/>
          <w:szCs w:val="24"/>
        </w:rPr>
        <w:t xml:space="preserve">“FUNDAMENTACIÓN Y MOTIVACIÓN. DEBEN CONSTAR EN EL CUERPO DE LA RESOLUCIÓN Y NO EN DOCUMENTO DISTINTO. </w:t>
      </w:r>
      <w:r w:rsidRPr="005F6543">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752978" w:rsidRPr="005F6543" w:rsidRDefault="00752978" w:rsidP="00752978">
      <w:pPr>
        <w:jc w:val="both"/>
        <w:rPr>
          <w:rFonts w:ascii="Arial" w:hAnsi="Arial" w:cs="Arial"/>
          <w:i/>
          <w:sz w:val="24"/>
          <w:szCs w:val="24"/>
        </w:rPr>
      </w:pPr>
      <w:r w:rsidRPr="005F6543">
        <w:rPr>
          <w:rFonts w:ascii="Arial" w:hAnsi="Arial" w:cs="Arial"/>
          <w:i/>
          <w:sz w:val="24"/>
          <w:szCs w:val="24"/>
        </w:rPr>
        <w:t>“</w:t>
      </w:r>
      <w:r w:rsidRPr="005F6543">
        <w:rPr>
          <w:rFonts w:ascii="Arial" w:hAnsi="Arial" w:cs="Arial"/>
          <w:b/>
          <w:i/>
          <w:sz w:val="24"/>
          <w:szCs w:val="24"/>
        </w:rPr>
        <w:t>AUTORIDADES. FUNDAMENTACIÓN DE SUS ACTOS.-</w:t>
      </w:r>
      <w:r w:rsidRPr="005F6543">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752978" w:rsidRPr="005F6543" w:rsidRDefault="00752978" w:rsidP="00752978">
      <w:pPr>
        <w:jc w:val="both"/>
        <w:rPr>
          <w:rFonts w:ascii="Arial" w:hAnsi="Arial" w:cs="Arial"/>
          <w:sz w:val="24"/>
          <w:szCs w:val="24"/>
        </w:rPr>
      </w:pPr>
      <w:r w:rsidRPr="005F6543">
        <w:rPr>
          <w:rFonts w:ascii="Arial" w:hAnsi="Arial" w:cs="Arial"/>
          <w:b/>
          <w:sz w:val="24"/>
          <w:szCs w:val="24"/>
        </w:rPr>
        <w:t>SEXTO.-</w:t>
      </w:r>
      <w:r w:rsidRPr="005F6543">
        <w:rPr>
          <w:rFonts w:ascii="Arial" w:hAnsi="Arial" w:cs="Arial"/>
          <w:sz w:val="24"/>
          <w:szCs w:val="24"/>
        </w:rPr>
        <w:t xml:space="preserve"> Con base en todo lo expuesto, quien juzga decreta la </w:t>
      </w:r>
      <w:r w:rsidRPr="005F6543">
        <w:rPr>
          <w:rFonts w:ascii="Arial" w:hAnsi="Arial" w:cs="Arial"/>
          <w:b/>
          <w:sz w:val="24"/>
          <w:szCs w:val="24"/>
        </w:rPr>
        <w:t>ILEGALIDAD Y NULIDAD TOTAL DE LOS ACTOS ADMINISTRATIVOS IMPUGNADOS</w:t>
      </w:r>
      <w:r w:rsidRPr="005F6543">
        <w:rPr>
          <w:rFonts w:ascii="Arial" w:hAnsi="Arial" w:cs="Arial"/>
          <w:sz w:val="24"/>
          <w:szCs w:val="24"/>
        </w:rPr>
        <w:t>,  para el efecto de que la demandada, en el término de quince días,  después de que cause estado la presente resolución:</w:t>
      </w:r>
    </w:p>
    <w:p w:rsidR="00752978" w:rsidRPr="005F6543" w:rsidRDefault="00752978" w:rsidP="00752978">
      <w:pPr>
        <w:jc w:val="both"/>
        <w:rPr>
          <w:rFonts w:ascii="Arial" w:hAnsi="Arial" w:cs="Arial"/>
          <w:sz w:val="24"/>
          <w:szCs w:val="24"/>
        </w:rPr>
      </w:pPr>
      <w:r w:rsidRPr="005F6543">
        <w:rPr>
          <w:rFonts w:ascii="Arial" w:hAnsi="Arial" w:cs="Arial"/>
          <w:sz w:val="24"/>
          <w:szCs w:val="24"/>
        </w:rPr>
        <w:t>Deje sin efectos la boleta de infracción número de folio 193936,  de fecha 10 diez de octubre de 2024 dos mil veinticuatro.</w:t>
      </w:r>
    </w:p>
    <w:p w:rsidR="00752978" w:rsidRPr="005F6543" w:rsidRDefault="00752978" w:rsidP="00752978">
      <w:pPr>
        <w:jc w:val="both"/>
        <w:rPr>
          <w:rFonts w:ascii="Arial" w:hAnsi="Arial" w:cs="Arial"/>
          <w:sz w:val="24"/>
          <w:szCs w:val="24"/>
        </w:rPr>
      </w:pPr>
      <w:r w:rsidRPr="005F6543">
        <w:rPr>
          <w:rFonts w:ascii="Arial" w:hAnsi="Arial" w:cs="Arial"/>
          <w:sz w:val="24"/>
          <w:szCs w:val="24"/>
        </w:rPr>
        <w:t>Como consecuencia de lo anterior, la recurrida,  deberá hacer los trámites necesarios para que se  haga al actor  la devolución  de  la  placa de circulación  que ampara boleta de infracción número de folio 193936,  de fecha 10 diez de octubre de 2024 dos mil veinticuatro.</w:t>
      </w:r>
    </w:p>
    <w:p w:rsidR="00752978" w:rsidRPr="005F6543" w:rsidRDefault="00752978" w:rsidP="00752978">
      <w:pPr>
        <w:jc w:val="both"/>
        <w:rPr>
          <w:rFonts w:ascii="Arial" w:hAnsi="Arial" w:cs="Arial"/>
          <w:sz w:val="24"/>
          <w:szCs w:val="24"/>
        </w:rPr>
      </w:pPr>
      <w:r w:rsidRPr="005F6543">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p>
    <w:p w:rsidR="00752978" w:rsidRPr="005F6543" w:rsidRDefault="00752978" w:rsidP="00752978">
      <w:pPr>
        <w:jc w:val="both"/>
        <w:rPr>
          <w:rFonts w:ascii="Arial" w:hAnsi="Arial" w:cs="Arial"/>
          <w:sz w:val="24"/>
          <w:szCs w:val="24"/>
        </w:rPr>
      </w:pPr>
      <w:r w:rsidRPr="005F6543">
        <w:rPr>
          <w:rFonts w:ascii="Arial" w:hAnsi="Arial" w:cs="Arial"/>
          <w:sz w:val="24"/>
          <w:szCs w:val="24"/>
        </w:rPr>
        <w:lastRenderedPageBreak/>
        <w:t>Toda vez que,  se ha decretado la nulidad total de los actos   impugnados, lógico es que,  este Órgano de Justicia, le está reconociendo  el derecho que el actor le asiste, derecho que se traduce en  la anulación total  de la boleta de infracción número de folio 193936,  de fecha 10 diez de octubre de 2024 dos mil veinticuatro.</w:t>
      </w:r>
    </w:p>
    <w:p w:rsidR="00752978" w:rsidRPr="005F6543" w:rsidRDefault="00752978" w:rsidP="00752978">
      <w:pPr>
        <w:jc w:val="both"/>
        <w:rPr>
          <w:rFonts w:ascii="Arial" w:hAnsi="Arial" w:cs="Arial"/>
          <w:sz w:val="24"/>
          <w:szCs w:val="24"/>
        </w:rPr>
      </w:pPr>
      <w:r w:rsidRPr="005F6543">
        <w:rPr>
          <w:rFonts w:ascii="Arial" w:hAnsi="Arial" w:cs="Arial"/>
          <w:sz w:val="24"/>
          <w:szCs w:val="24"/>
        </w:rPr>
        <w:t>Como consecuencia de lo anterior, la recurrida,  deberá hacer los trámites necesarios para que se  haga al actor  la devolución  de  la  placa que ampara boleta de infracción de marras.</w:t>
      </w:r>
    </w:p>
    <w:p w:rsidR="00752978" w:rsidRPr="005F6543" w:rsidRDefault="00752978" w:rsidP="00752978">
      <w:pPr>
        <w:jc w:val="both"/>
        <w:rPr>
          <w:rFonts w:ascii="Arial" w:hAnsi="Arial" w:cs="Arial"/>
          <w:sz w:val="24"/>
          <w:szCs w:val="24"/>
        </w:rPr>
      </w:pPr>
      <w:r w:rsidRPr="005F6543">
        <w:rPr>
          <w:rFonts w:ascii="Arial" w:hAnsi="Arial" w:cs="Arial"/>
          <w:sz w:val="24"/>
          <w:szCs w:val="24"/>
        </w:rPr>
        <w:t>Lo  anterior de conformidad con lo señalado por el artículo 255  fracciones I, II y III del Código de Procedimiento y Justicia Administrativa vigente para nuestro Estado.</w:t>
      </w:r>
    </w:p>
    <w:p w:rsidR="00752978" w:rsidRPr="005F6543" w:rsidRDefault="00752978" w:rsidP="00752978">
      <w:pPr>
        <w:jc w:val="both"/>
        <w:rPr>
          <w:rFonts w:ascii="Arial" w:hAnsi="Arial" w:cs="Arial"/>
          <w:sz w:val="24"/>
          <w:szCs w:val="24"/>
        </w:rPr>
      </w:pPr>
      <w:r w:rsidRPr="005F6543">
        <w:rPr>
          <w:rFonts w:ascii="Arial" w:hAnsi="Arial" w:cs="Arial"/>
          <w:b/>
          <w:sz w:val="24"/>
          <w:szCs w:val="24"/>
        </w:rPr>
        <w:t>SEPTIMO.-</w:t>
      </w:r>
      <w:r w:rsidRPr="005F6543">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752978" w:rsidRPr="005F6543" w:rsidRDefault="00752978" w:rsidP="00752978">
      <w:pPr>
        <w:jc w:val="both"/>
        <w:rPr>
          <w:rFonts w:ascii="Arial" w:hAnsi="Arial" w:cs="Arial"/>
          <w:sz w:val="24"/>
          <w:szCs w:val="24"/>
        </w:rPr>
      </w:pPr>
      <w:r w:rsidRPr="005F6543">
        <w:rPr>
          <w:rFonts w:ascii="Arial" w:hAnsi="Arial" w:cs="Arial"/>
          <w:sz w:val="24"/>
          <w:szCs w:val="24"/>
        </w:rPr>
        <w:t>El actor ofreció  las siguientes pruebas:</w:t>
      </w:r>
    </w:p>
    <w:p w:rsidR="00752978" w:rsidRPr="000913E6" w:rsidRDefault="00752978" w:rsidP="00752978">
      <w:pPr>
        <w:pStyle w:val="Prrafodelista"/>
        <w:numPr>
          <w:ilvl w:val="0"/>
          <w:numId w:val="2"/>
        </w:numPr>
        <w:jc w:val="both"/>
        <w:rPr>
          <w:rFonts w:ascii="Arial" w:hAnsi="Arial" w:cs="Arial"/>
          <w:sz w:val="24"/>
          <w:szCs w:val="24"/>
        </w:rPr>
      </w:pPr>
      <w:r w:rsidRPr="005F6543">
        <w:rPr>
          <w:rFonts w:ascii="Arial" w:hAnsi="Arial" w:cs="Arial"/>
          <w:sz w:val="24"/>
          <w:szCs w:val="24"/>
        </w:rPr>
        <w:t>Boleta  de infracción número de folio 193936,  de fecha 10 diez de octubre de 2024 dos mil veinticuatro,  documental que se le da valor probatorio para acreditar la existencia del acto administrativo que se combate dentro de este proceso, así como el interés jurídico del actor.</w:t>
      </w:r>
    </w:p>
    <w:p w:rsidR="00752978" w:rsidRPr="005F6543" w:rsidRDefault="00752978" w:rsidP="00752978">
      <w:pPr>
        <w:jc w:val="both"/>
        <w:rPr>
          <w:rFonts w:ascii="Arial" w:hAnsi="Arial" w:cs="Arial"/>
          <w:sz w:val="24"/>
          <w:szCs w:val="24"/>
        </w:rPr>
      </w:pPr>
      <w:r w:rsidRPr="005F6543">
        <w:rPr>
          <w:rFonts w:ascii="Arial" w:hAnsi="Arial" w:cs="Arial"/>
          <w:sz w:val="24"/>
          <w:szCs w:val="24"/>
        </w:rPr>
        <w:t>La autoridad demanda ofrecieron   las siguientes pruebas:</w:t>
      </w:r>
    </w:p>
    <w:p w:rsidR="00752978" w:rsidRPr="005F6543" w:rsidRDefault="00752978" w:rsidP="00752978">
      <w:pPr>
        <w:pStyle w:val="Prrafodelista"/>
        <w:numPr>
          <w:ilvl w:val="0"/>
          <w:numId w:val="1"/>
        </w:numPr>
        <w:jc w:val="both"/>
        <w:rPr>
          <w:rFonts w:ascii="Arial" w:hAnsi="Arial" w:cs="Arial"/>
          <w:sz w:val="24"/>
          <w:szCs w:val="24"/>
        </w:rPr>
      </w:pPr>
      <w:r w:rsidRPr="005F6543">
        <w:rPr>
          <w:rFonts w:ascii="Arial" w:hAnsi="Arial" w:cs="Arial"/>
          <w:sz w:val="24"/>
          <w:szCs w:val="24"/>
        </w:rPr>
        <w:t xml:space="preserve">Documental Pública consistente en copia certificada del nombramiento del cargo que ostenta dentro de la administración pública municipal de esta ciudad, documental que se la da valor probatorio para acreditar dicha  personalidad. </w:t>
      </w:r>
    </w:p>
    <w:p w:rsidR="00752978" w:rsidRPr="005F6543" w:rsidRDefault="00752978" w:rsidP="00752978">
      <w:pPr>
        <w:pStyle w:val="Prrafodelista"/>
        <w:numPr>
          <w:ilvl w:val="0"/>
          <w:numId w:val="1"/>
        </w:numPr>
        <w:jc w:val="both"/>
        <w:rPr>
          <w:rFonts w:ascii="Arial" w:hAnsi="Arial" w:cs="Arial"/>
          <w:sz w:val="24"/>
          <w:szCs w:val="24"/>
        </w:rPr>
      </w:pPr>
      <w:r w:rsidRPr="005F6543">
        <w:rPr>
          <w:rFonts w:ascii="Arial" w:hAnsi="Arial" w:cs="Arial"/>
          <w:sz w:val="24"/>
          <w:szCs w:val="24"/>
        </w:rPr>
        <w:t>Copia  certificada de la  boleta de infracción número de folio 193936,  de fecha 10 diez de octubre de 2024 dos mil veinticuatro, documental que ya fue valorada dentro del presente juicio.</w:t>
      </w:r>
    </w:p>
    <w:p w:rsidR="00752978" w:rsidRPr="005F6543" w:rsidRDefault="00752978" w:rsidP="00752978">
      <w:pPr>
        <w:jc w:val="both"/>
        <w:rPr>
          <w:rFonts w:ascii="Arial" w:hAnsi="Arial" w:cs="Arial"/>
          <w:sz w:val="24"/>
          <w:szCs w:val="24"/>
        </w:rPr>
      </w:pPr>
      <w:r w:rsidRPr="005F6543">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Justicia Administrativa que norma a este Órgano Jurisdiccional, es de resolverse y se.-------------------</w:t>
      </w:r>
    </w:p>
    <w:p w:rsidR="00752978" w:rsidRPr="005F6543" w:rsidRDefault="00752978" w:rsidP="00752978">
      <w:pPr>
        <w:jc w:val="both"/>
        <w:rPr>
          <w:rFonts w:ascii="Arial" w:hAnsi="Arial" w:cs="Arial"/>
          <w:sz w:val="24"/>
          <w:szCs w:val="24"/>
        </w:rPr>
      </w:pPr>
    </w:p>
    <w:p w:rsidR="00752978" w:rsidRPr="005F6543" w:rsidRDefault="00752978" w:rsidP="00752978">
      <w:pPr>
        <w:jc w:val="center"/>
        <w:rPr>
          <w:rFonts w:ascii="Arial" w:hAnsi="Arial" w:cs="Arial"/>
          <w:b/>
          <w:sz w:val="24"/>
          <w:szCs w:val="24"/>
        </w:rPr>
      </w:pPr>
      <w:r w:rsidRPr="005F6543">
        <w:rPr>
          <w:rFonts w:ascii="Arial" w:hAnsi="Arial" w:cs="Arial"/>
          <w:b/>
          <w:sz w:val="24"/>
          <w:szCs w:val="24"/>
        </w:rPr>
        <w:t>R E S U E L V E</w:t>
      </w:r>
    </w:p>
    <w:p w:rsidR="00752978" w:rsidRPr="005F6543" w:rsidRDefault="00752978" w:rsidP="00752978">
      <w:pPr>
        <w:jc w:val="both"/>
        <w:rPr>
          <w:rFonts w:ascii="Arial" w:hAnsi="Arial" w:cs="Arial"/>
          <w:sz w:val="24"/>
          <w:szCs w:val="24"/>
        </w:rPr>
      </w:pPr>
      <w:r w:rsidRPr="005F6543">
        <w:rPr>
          <w:rFonts w:ascii="Arial" w:hAnsi="Arial" w:cs="Arial"/>
          <w:b/>
          <w:sz w:val="24"/>
          <w:szCs w:val="24"/>
        </w:rPr>
        <w:t>PRIMERO.-</w:t>
      </w:r>
      <w:r w:rsidRPr="005F6543">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b/>
          <w:sz w:val="24"/>
          <w:szCs w:val="24"/>
        </w:rPr>
        <w:t>SEGUNDO.-</w:t>
      </w:r>
      <w:r w:rsidRPr="005F6543">
        <w:rPr>
          <w:rFonts w:ascii="Arial" w:hAnsi="Arial" w:cs="Arial"/>
          <w:sz w:val="24"/>
          <w:szCs w:val="24"/>
        </w:rPr>
        <w:t xml:space="preserve"> </w:t>
      </w:r>
      <w:r w:rsidRPr="005F6543">
        <w:rPr>
          <w:rFonts w:ascii="Arial" w:hAnsi="Arial" w:cs="Arial"/>
          <w:b/>
          <w:sz w:val="24"/>
          <w:szCs w:val="24"/>
        </w:rPr>
        <w:t>NO SE SOBRESEE EL PRESENTE PROCESO</w:t>
      </w:r>
      <w:r w:rsidRPr="005F6543">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752978" w:rsidRPr="000E3710" w:rsidRDefault="00752978" w:rsidP="00752978">
      <w:pPr>
        <w:jc w:val="both"/>
        <w:rPr>
          <w:rFonts w:ascii="Arial" w:hAnsi="Arial" w:cs="Arial"/>
          <w:sz w:val="24"/>
          <w:szCs w:val="24"/>
        </w:rPr>
      </w:pPr>
      <w:r w:rsidRPr="005F6543">
        <w:rPr>
          <w:rFonts w:ascii="Arial" w:hAnsi="Arial" w:cs="Arial"/>
          <w:b/>
          <w:sz w:val="24"/>
          <w:szCs w:val="24"/>
        </w:rPr>
        <w:t>TERCERO.- SE DECLARA LA NULIDAD TOTAL DEL ACTO IMPUGNADO</w:t>
      </w:r>
      <w:r w:rsidRPr="005F6543">
        <w:rPr>
          <w:rFonts w:ascii="Arial" w:hAnsi="Arial" w:cs="Arial"/>
          <w:sz w:val="24"/>
          <w:szCs w:val="24"/>
        </w:rPr>
        <w:t xml:space="preserve">, por lo asentado en el considerando Cuarto,  Quinto y Sexto  de esta resolución,  lo anterior con fundamento en el artículos  300 fracciones II y III y 302 fracciones II y IV del Código de Procedimiento y Justicia Administrativa vigente </w:t>
      </w:r>
      <w:bookmarkStart w:id="0" w:name="_GoBack"/>
      <w:bookmarkEnd w:id="0"/>
      <w:r w:rsidRPr="005F6543">
        <w:rPr>
          <w:rFonts w:ascii="Arial" w:hAnsi="Arial" w:cs="Arial"/>
          <w:sz w:val="24"/>
          <w:szCs w:val="24"/>
        </w:rPr>
        <w:t>para el Estado y los Municipios de Guanajuato.-----------------------------------------</w:t>
      </w:r>
      <w:r w:rsidRPr="005F6543">
        <w:rPr>
          <w:rFonts w:ascii="Arial" w:hAnsi="Arial" w:cs="Arial"/>
          <w:b/>
          <w:sz w:val="24"/>
          <w:szCs w:val="24"/>
        </w:rPr>
        <w:t xml:space="preserve"> </w:t>
      </w:r>
    </w:p>
    <w:p w:rsidR="00752978" w:rsidRDefault="00752978" w:rsidP="00752978">
      <w:pPr>
        <w:jc w:val="both"/>
        <w:rPr>
          <w:rFonts w:ascii="Arial" w:hAnsi="Arial" w:cs="Arial"/>
          <w:sz w:val="24"/>
          <w:szCs w:val="24"/>
        </w:rPr>
      </w:pPr>
      <w:r w:rsidRPr="005F6543">
        <w:rPr>
          <w:rFonts w:ascii="Arial" w:hAnsi="Arial" w:cs="Arial"/>
          <w:b/>
          <w:sz w:val="24"/>
          <w:szCs w:val="24"/>
        </w:rPr>
        <w:lastRenderedPageBreak/>
        <w:t xml:space="preserve">CUARTO.- </w:t>
      </w:r>
      <w:r w:rsidRPr="005F6543">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5F6543">
        <w:rPr>
          <w:rFonts w:ascii="Arial" w:hAnsi="Arial" w:cs="Arial"/>
          <w:sz w:val="24"/>
          <w:szCs w:val="24"/>
        </w:rPr>
        <w:t>---------------------------</w:t>
      </w:r>
    </w:p>
    <w:p w:rsidR="00752978" w:rsidRPr="005F6543" w:rsidRDefault="00752978" w:rsidP="00752978">
      <w:pPr>
        <w:jc w:val="both"/>
        <w:rPr>
          <w:rFonts w:ascii="Arial" w:hAnsi="Arial" w:cs="Arial"/>
          <w:sz w:val="24"/>
          <w:szCs w:val="24"/>
        </w:rPr>
      </w:pPr>
    </w:p>
    <w:p w:rsidR="00752978" w:rsidRPr="005F6543" w:rsidRDefault="00752978" w:rsidP="00752978">
      <w:pPr>
        <w:jc w:val="both"/>
        <w:rPr>
          <w:rFonts w:ascii="Arial" w:hAnsi="Arial" w:cs="Arial"/>
          <w:sz w:val="24"/>
          <w:szCs w:val="24"/>
        </w:rPr>
      </w:pPr>
      <w:r w:rsidRPr="005F6543">
        <w:rPr>
          <w:rFonts w:ascii="Arial" w:hAnsi="Arial" w:cs="Arial"/>
          <w:b/>
          <w:sz w:val="24"/>
          <w:szCs w:val="24"/>
        </w:rPr>
        <w:t>NOTIFIQUESE.</w:t>
      </w:r>
      <w:r w:rsidRPr="005F6543">
        <w:rPr>
          <w:rFonts w:ascii="Arial" w:hAnsi="Arial" w:cs="Arial"/>
          <w:sz w:val="24"/>
          <w:szCs w:val="24"/>
        </w:rPr>
        <w:t>---------------------------------------------------------------------</w:t>
      </w:r>
      <w:r>
        <w:rPr>
          <w:rFonts w:ascii="Arial" w:hAnsi="Arial" w:cs="Arial"/>
          <w:sz w:val="24"/>
          <w:szCs w:val="24"/>
        </w:rPr>
        <w:t>-------------</w:t>
      </w:r>
    </w:p>
    <w:p w:rsidR="00752978" w:rsidRPr="005F6543" w:rsidRDefault="00752978" w:rsidP="00752978">
      <w:pPr>
        <w:jc w:val="both"/>
        <w:rPr>
          <w:rFonts w:ascii="Arial" w:hAnsi="Arial" w:cs="Arial"/>
          <w:sz w:val="24"/>
          <w:szCs w:val="24"/>
        </w:rPr>
      </w:pPr>
      <w:r w:rsidRPr="005F6543">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752978" w:rsidRPr="005F6543" w:rsidRDefault="00752978" w:rsidP="00752978">
      <w:pPr>
        <w:rPr>
          <w:rFonts w:ascii="Arial" w:hAnsi="Arial" w:cs="Arial"/>
          <w:sz w:val="24"/>
          <w:szCs w:val="24"/>
        </w:rPr>
      </w:pPr>
    </w:p>
    <w:p w:rsidR="00AA7EFC" w:rsidRDefault="00AA7EFC"/>
    <w:sectPr w:rsidR="00AA7EFC" w:rsidSect="00752978">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A39F1"/>
    <w:multiLevelType w:val="hybridMultilevel"/>
    <w:tmpl w:val="87181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78"/>
    <w:rsid w:val="000E3710"/>
    <w:rsid w:val="00752978"/>
    <w:rsid w:val="00AA7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9D847-56C7-4FA5-B7ED-BDAD399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7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978"/>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4309</Words>
  <Characters>23705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2025-06-20T20:18:00Z</dcterms:created>
  <dcterms:modified xsi:type="dcterms:W3CDTF">2025-06-20T20:30:00Z</dcterms:modified>
</cp:coreProperties>
</file>